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177 x 102 x 426 mm</w:t>
      </w:r>
      <w:br/>
      <w:r>
        <w:rPr/>
        <w:t xml:space="preserve">• Avec source: oui, source LED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4007841007874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argenté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50 °C</w:t>
      </w:r>
      <w:br/>
      <w:r>
        <w:rPr/>
        <w:t xml:space="preserve">• Matériau du boîtier: inox</w:t>
      </w:r>
      <w:br/>
      <w:r>
        <w:rPr/>
        <w:t xml:space="preserve">• Matériau du cache: Verre opale</w:t>
      </w:r>
      <w:br/>
      <w:r>
        <w:rPr/>
        <w:t xml:space="preserve">• Alimentation électrique: 230 – 240 V / 50 Hz</w:t>
      </w:r>
      <w:br/>
      <w:r>
        <w:rPr/>
        <w:t xml:space="preserve">• Puissance: 9,87 W</w:t>
      </w:r>
      <w:br/>
      <w:r>
        <w:rPr/>
        <w:t xml:space="preserve">• Hauteur de montage max.: 6,00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6 m (75 m²)</w:t>
      </w:r>
      <w:br/>
      <w:r>
        <w:rPr/>
        <w:t xml:space="preserve">• Portée tangentielle: r = 12 m (302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Flux lumineux total du produit: 703 lm</w:t>
      </w:r>
      <w:br/>
      <w:r>
        <w:rPr/>
        <w:t xml:space="preserve">• Flux lumineux mesure (360°): 703 lm</w:t>
      </w:r>
      <w:br/>
      <w:r>
        <w:rPr/>
        <w:t xml:space="preserve">• Efficacité totale du produit: 71,2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interchangeable</w:t>
      </w:r>
      <w:br/>
      <w:r>
        <w:rPr/>
        <w:t xml:space="preserve">• Durée de vie des LED (max. °C): 25000 h</w:t>
      </w:r>
      <w:br/>
      <w:r>
        <w:rPr/>
        <w:t xml:space="preserve">• Culot: E27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007874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260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2026-03-24T01:13:33+01:00</dcterms:created>
  <dcterms:modified xsi:type="dcterms:W3CDTF">2026-03-24T01:13:33+01:00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